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A1D2B" w:rsidRDefault="006A1D2B" w:rsidP="006A1D2B">
      <w:pPr>
        <w:jc w:val="center"/>
      </w:pPr>
      <w:r w:rsidRPr="00284ACA">
        <w:fldChar w:fldCharType="begin"/>
      </w:r>
      <w:r w:rsidRPr="00284ACA">
        <w:instrText xml:space="preserve"> INCLUDEPICTURE "https://www.caps.ca/files/CAPS%20LOGO.jpg" \* MERGEFORMATINET </w:instrText>
      </w:r>
      <w:r w:rsidRPr="00284ACA">
        <w:fldChar w:fldCharType="separate"/>
      </w:r>
      <w:r w:rsidRPr="00284ACA">
        <w:rPr>
          <w:noProof/>
        </w:rPr>
        <w:drawing>
          <wp:inline distT="0" distB="0" distL="0" distR="0" wp14:anchorId="141F1A2B" wp14:editId="083B9F91">
            <wp:extent cx="1609200" cy="1602000"/>
            <wp:effectExtent l="0" t="0" r="3810" b="0"/>
            <wp:docPr id="9" name="Picture 9" descr="Canadian Association of Paediatric Surge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Association of Paediatric Surge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200" cy="1602000"/>
                    </a:xfrm>
                    <a:prstGeom prst="rect">
                      <a:avLst/>
                    </a:prstGeom>
                    <a:noFill/>
                    <a:ln>
                      <a:noFill/>
                    </a:ln>
                  </pic:spPr>
                </pic:pic>
              </a:graphicData>
            </a:graphic>
          </wp:inline>
        </w:drawing>
      </w:r>
      <w:r w:rsidRPr="00284ACA">
        <w:fldChar w:fldCharType="end"/>
      </w:r>
    </w:p>
    <w:p w:rsidR="006A1D2B" w:rsidRPr="00ED4FDC" w:rsidRDefault="006A1D2B" w:rsidP="006A1D2B">
      <w:pPr>
        <w:autoSpaceDE w:val="0"/>
        <w:autoSpaceDN w:val="0"/>
        <w:adjustRightInd w:val="0"/>
        <w:ind w:left="360"/>
        <w:jc w:val="center"/>
        <w:rPr>
          <w:rFonts w:cs="Helvetica Neue"/>
          <w:b/>
          <w:color w:val="000000"/>
          <w:sz w:val="32"/>
          <w:szCs w:val="32"/>
        </w:rPr>
      </w:pPr>
      <w:r w:rsidRPr="00ED4FDC">
        <w:rPr>
          <w:rFonts w:cs="Helvetica Neue"/>
          <w:b/>
          <w:color w:val="000000"/>
          <w:sz w:val="32"/>
          <w:szCs w:val="32"/>
        </w:rPr>
        <w:t xml:space="preserve">CAPS </w:t>
      </w:r>
      <w:r>
        <w:rPr>
          <w:rFonts w:cs="Helvetica Neue"/>
          <w:b/>
          <w:color w:val="000000"/>
          <w:sz w:val="32"/>
          <w:szCs w:val="32"/>
        </w:rPr>
        <w:t>N</w:t>
      </w:r>
      <w:r w:rsidRPr="00ED4FDC">
        <w:rPr>
          <w:rFonts w:cs="Helvetica Neue"/>
          <w:b/>
          <w:color w:val="000000"/>
          <w:sz w:val="32"/>
          <w:szCs w:val="32"/>
        </w:rPr>
        <w:t xml:space="preserve">ational </w:t>
      </w:r>
      <w:r>
        <w:rPr>
          <w:rFonts w:cs="Helvetica Neue"/>
          <w:b/>
          <w:color w:val="000000"/>
          <w:sz w:val="32"/>
          <w:szCs w:val="32"/>
        </w:rPr>
        <w:t xml:space="preserve">Undergraduate </w:t>
      </w:r>
      <w:r w:rsidRPr="00ED4FDC">
        <w:rPr>
          <w:rFonts w:cs="Helvetica Neue"/>
          <w:b/>
          <w:color w:val="000000"/>
          <w:sz w:val="32"/>
          <w:szCs w:val="32"/>
        </w:rPr>
        <w:t xml:space="preserve">Learning Objectives for </w:t>
      </w:r>
      <w:r>
        <w:rPr>
          <w:rFonts w:cs="Helvetica Neue"/>
          <w:b/>
          <w:color w:val="000000"/>
          <w:sz w:val="32"/>
          <w:szCs w:val="32"/>
        </w:rPr>
        <w:t>Students</w:t>
      </w:r>
      <w:r w:rsidRPr="00ED4FDC">
        <w:rPr>
          <w:rFonts w:cs="Helvetica Neue"/>
          <w:b/>
          <w:color w:val="000000"/>
          <w:sz w:val="32"/>
          <w:szCs w:val="32"/>
        </w:rPr>
        <w:t xml:space="preserve"> of Canadian </w:t>
      </w:r>
      <w:r>
        <w:rPr>
          <w:rFonts w:cs="Helvetica Neue"/>
          <w:b/>
          <w:color w:val="000000"/>
          <w:sz w:val="32"/>
          <w:szCs w:val="32"/>
        </w:rPr>
        <w:t>M</w:t>
      </w:r>
      <w:r w:rsidRPr="00ED4FDC">
        <w:rPr>
          <w:rFonts w:cs="Helvetica Neue"/>
          <w:b/>
          <w:color w:val="000000"/>
          <w:sz w:val="32"/>
          <w:szCs w:val="32"/>
        </w:rPr>
        <w:t xml:space="preserve">edical </w:t>
      </w:r>
      <w:r>
        <w:rPr>
          <w:rFonts w:cs="Helvetica Neue"/>
          <w:b/>
          <w:color w:val="000000"/>
          <w:sz w:val="32"/>
          <w:szCs w:val="32"/>
        </w:rPr>
        <w:t>S</w:t>
      </w:r>
      <w:r w:rsidRPr="00ED4FDC">
        <w:rPr>
          <w:rFonts w:cs="Helvetica Neue"/>
          <w:b/>
          <w:color w:val="000000"/>
          <w:sz w:val="32"/>
          <w:szCs w:val="32"/>
        </w:rPr>
        <w:t>chools</w:t>
      </w:r>
    </w:p>
    <w:p w:rsidR="006A1D2B" w:rsidRPr="00ED4FDC" w:rsidRDefault="006A1D2B" w:rsidP="006A1D2B">
      <w:pPr>
        <w:autoSpaceDE w:val="0"/>
        <w:autoSpaceDN w:val="0"/>
        <w:adjustRightInd w:val="0"/>
        <w:ind w:left="360"/>
        <w:rPr>
          <w:rFonts w:cs="Helvetica Neue"/>
          <w:b/>
          <w:color w:val="000000"/>
          <w:sz w:val="22"/>
          <w:szCs w:val="22"/>
        </w:rPr>
      </w:pPr>
    </w:p>
    <w:p w:rsidR="006A1D2B" w:rsidRPr="00ED4FDC" w:rsidRDefault="006A1D2B" w:rsidP="006A1D2B">
      <w:pPr>
        <w:autoSpaceDE w:val="0"/>
        <w:autoSpaceDN w:val="0"/>
        <w:adjustRightInd w:val="0"/>
        <w:ind w:left="360"/>
        <w:rPr>
          <w:rFonts w:cs="Helvetica Neue"/>
          <w:b/>
          <w:color w:val="000000"/>
          <w:sz w:val="22"/>
          <w:szCs w:val="22"/>
        </w:rPr>
      </w:pPr>
      <w:r w:rsidRPr="00ED4FDC">
        <w:rPr>
          <w:rFonts w:cs="Helvetica Neue"/>
          <w:b/>
          <w:color w:val="000000"/>
          <w:sz w:val="22"/>
          <w:szCs w:val="22"/>
        </w:rPr>
        <w:t xml:space="preserve">The following represents what the Canadian Association of </w:t>
      </w:r>
      <w:proofErr w:type="spellStart"/>
      <w:r w:rsidRPr="00ED4FDC">
        <w:rPr>
          <w:rFonts w:cs="Helvetica Neue"/>
          <w:b/>
          <w:color w:val="000000"/>
          <w:sz w:val="22"/>
          <w:szCs w:val="22"/>
        </w:rPr>
        <w:t>Paediatric</w:t>
      </w:r>
      <w:proofErr w:type="spellEnd"/>
      <w:r w:rsidRPr="00ED4FDC">
        <w:rPr>
          <w:rFonts w:cs="Helvetica Neue"/>
          <w:b/>
          <w:color w:val="000000"/>
          <w:sz w:val="22"/>
          <w:szCs w:val="22"/>
        </w:rPr>
        <w:t xml:space="preserve"> Surgeons (CAPS) believes are the necessary and reasonable Learning Objectives for </w:t>
      </w:r>
      <w:r w:rsidRPr="00ED4FDC">
        <w:rPr>
          <w:rFonts w:cs="Helvetica Neue"/>
          <w:b/>
          <w:color w:val="000000"/>
          <w:sz w:val="22"/>
          <w:szCs w:val="22"/>
          <w:u w:val="single"/>
        </w:rPr>
        <w:t>all</w:t>
      </w:r>
      <w:r w:rsidRPr="00ED4FDC">
        <w:rPr>
          <w:rFonts w:cs="Helvetica Neue"/>
          <w:b/>
          <w:color w:val="000000"/>
          <w:sz w:val="22"/>
          <w:szCs w:val="22"/>
        </w:rPr>
        <w:t xml:space="preserve"> medical students to achieve by the time of their graduation as pertaining to the surgical problems of infants, children and youth: </w:t>
      </w:r>
    </w:p>
    <w:p w:rsidR="006A1D2B" w:rsidRPr="00ED4FDC" w:rsidRDefault="006A1D2B" w:rsidP="006A1D2B">
      <w:pPr>
        <w:autoSpaceDE w:val="0"/>
        <w:autoSpaceDN w:val="0"/>
        <w:adjustRightInd w:val="0"/>
        <w:rPr>
          <w:rFonts w:cs="Helvetica Neue"/>
          <w:color w:val="000000"/>
          <w:sz w:val="22"/>
          <w:szCs w:val="22"/>
        </w:rPr>
      </w:pPr>
    </w:p>
    <w:p w:rsidR="006A1D2B" w:rsidRPr="00ED4FDC" w:rsidRDefault="006A1D2B" w:rsidP="006A1D2B">
      <w:pPr>
        <w:autoSpaceDE w:val="0"/>
        <w:autoSpaceDN w:val="0"/>
        <w:adjustRightInd w:val="0"/>
        <w:ind w:left="360"/>
        <w:rPr>
          <w:rFonts w:cs="Helvetica Neue"/>
          <w:b/>
          <w:color w:val="000000"/>
          <w:szCs w:val="22"/>
        </w:rPr>
      </w:pPr>
      <w:r>
        <w:rPr>
          <w:rFonts w:cs="Helvetica Neue"/>
          <w:b/>
          <w:color w:val="000000"/>
          <w:szCs w:val="22"/>
        </w:rPr>
        <w:t xml:space="preserve">Pediatric Surgical Clinical </w:t>
      </w:r>
      <w:r w:rsidRPr="00ED4FDC">
        <w:rPr>
          <w:rFonts w:cs="Helvetica Neue"/>
          <w:b/>
          <w:color w:val="000000"/>
          <w:szCs w:val="22"/>
        </w:rPr>
        <w:t xml:space="preserve">Considerations: </w:t>
      </w:r>
    </w:p>
    <w:p w:rsidR="006A1D2B" w:rsidRPr="00ED4FDC" w:rsidRDefault="006A1D2B" w:rsidP="006A1D2B">
      <w:pPr>
        <w:autoSpaceDE w:val="0"/>
        <w:autoSpaceDN w:val="0"/>
        <w:adjustRightInd w:val="0"/>
        <w:ind w:left="360"/>
        <w:rPr>
          <w:rFonts w:cs="Helvetica Neue"/>
          <w:b/>
          <w:color w:val="000000"/>
          <w:szCs w:val="22"/>
        </w:rPr>
      </w:pPr>
    </w:p>
    <w:p w:rsidR="006A1D2B" w:rsidRDefault="006A1D2B" w:rsidP="006A1D2B">
      <w:pPr>
        <w:autoSpaceDE w:val="0"/>
        <w:autoSpaceDN w:val="0"/>
        <w:adjustRightInd w:val="0"/>
        <w:ind w:left="360"/>
        <w:rPr>
          <w:rFonts w:cs="Helvetica Neue"/>
          <w:color w:val="000000"/>
          <w:sz w:val="22"/>
          <w:szCs w:val="22"/>
        </w:rPr>
      </w:pPr>
      <w:r w:rsidRPr="00ED4FDC">
        <w:rPr>
          <w:rFonts w:cs="Helvetica Neue"/>
          <w:color w:val="000000"/>
          <w:sz w:val="22"/>
          <w:szCs w:val="22"/>
        </w:rPr>
        <w:t xml:space="preserve">Bear in mind the following when gathering histories, doing physical examinations and undertaking investigations in babies and children with potential surgical problems. </w:t>
      </w:r>
    </w:p>
    <w:p w:rsidR="006A1D2B" w:rsidRPr="002333E2" w:rsidRDefault="006A1D2B" w:rsidP="006A1D2B">
      <w:pPr>
        <w:pStyle w:val="ListParagraph"/>
        <w:numPr>
          <w:ilvl w:val="0"/>
          <w:numId w:val="1"/>
        </w:numPr>
        <w:autoSpaceDE w:val="0"/>
        <w:autoSpaceDN w:val="0"/>
        <w:adjustRightInd w:val="0"/>
        <w:rPr>
          <w:rFonts w:cs="Helvetica Neue"/>
          <w:color w:val="000000"/>
          <w:sz w:val="22"/>
          <w:szCs w:val="22"/>
        </w:rPr>
      </w:pPr>
      <w:r w:rsidRPr="002333E2">
        <w:rPr>
          <w:rFonts w:cs="Helvetica Neue"/>
          <w:b/>
          <w:color w:val="000000"/>
          <w:sz w:val="22"/>
          <w:szCs w:val="22"/>
        </w:rPr>
        <w:t>History</w:t>
      </w:r>
      <w:r w:rsidRPr="002333E2">
        <w:rPr>
          <w:rFonts w:cs="Helvetica Neue"/>
          <w:color w:val="000000"/>
          <w:sz w:val="22"/>
          <w:szCs w:val="22"/>
        </w:rPr>
        <w:t xml:space="preserve">:  Most often the history is obtained from </w:t>
      </w:r>
      <w:r>
        <w:rPr>
          <w:rFonts w:cs="Helvetica Neue"/>
          <w:color w:val="000000"/>
          <w:sz w:val="22"/>
          <w:szCs w:val="22"/>
        </w:rPr>
        <w:t xml:space="preserve">the </w:t>
      </w:r>
      <w:r w:rsidRPr="002333E2">
        <w:rPr>
          <w:rFonts w:cs="Helvetica Neue"/>
          <w:color w:val="000000"/>
          <w:sz w:val="22"/>
          <w:szCs w:val="22"/>
        </w:rPr>
        <w:t>parent</w:t>
      </w:r>
      <w:r>
        <w:rPr>
          <w:rFonts w:cs="Helvetica Neue"/>
          <w:color w:val="000000"/>
          <w:sz w:val="22"/>
          <w:szCs w:val="22"/>
        </w:rPr>
        <w:t>(s) / responsible caregiver</w:t>
      </w:r>
      <w:r w:rsidRPr="002333E2">
        <w:rPr>
          <w:rFonts w:cs="Helvetica Neue"/>
          <w:color w:val="000000"/>
          <w:sz w:val="22"/>
          <w:szCs w:val="22"/>
        </w:rPr>
        <w:t xml:space="preserve"> but even young children can and should be addressed in history-gathering as well. Also explore the psycho-social context of the child and family as it can </w:t>
      </w:r>
      <w:r>
        <w:rPr>
          <w:rFonts w:cs="Helvetica Neue"/>
          <w:color w:val="000000"/>
          <w:sz w:val="22"/>
          <w:szCs w:val="22"/>
        </w:rPr>
        <w:t xml:space="preserve">be </w:t>
      </w:r>
      <w:r w:rsidRPr="002333E2">
        <w:rPr>
          <w:rFonts w:cs="Helvetica Neue"/>
          <w:color w:val="000000"/>
          <w:sz w:val="22"/>
          <w:szCs w:val="22"/>
        </w:rPr>
        <w:t xml:space="preserve">of critical importance in the care of both.  </w:t>
      </w:r>
    </w:p>
    <w:p w:rsidR="006A1D2B" w:rsidRDefault="006A1D2B" w:rsidP="006A1D2B">
      <w:pPr>
        <w:pStyle w:val="ListParagraph"/>
        <w:numPr>
          <w:ilvl w:val="0"/>
          <w:numId w:val="1"/>
        </w:numPr>
        <w:autoSpaceDE w:val="0"/>
        <w:autoSpaceDN w:val="0"/>
        <w:adjustRightInd w:val="0"/>
        <w:rPr>
          <w:rFonts w:cs="Helvetica Neue"/>
          <w:color w:val="000000"/>
          <w:sz w:val="22"/>
          <w:szCs w:val="22"/>
        </w:rPr>
      </w:pPr>
      <w:r w:rsidRPr="00ED4FDC">
        <w:rPr>
          <w:rFonts w:cs="Helvetica Neue"/>
          <w:b/>
          <w:color w:val="000000"/>
          <w:sz w:val="22"/>
          <w:szCs w:val="22"/>
        </w:rPr>
        <w:t>Physical examination:</w:t>
      </w:r>
      <w:r w:rsidRPr="00ED4FDC">
        <w:rPr>
          <w:rFonts w:cs="Helvetica Neue"/>
          <w:color w:val="000000"/>
          <w:sz w:val="22"/>
          <w:szCs w:val="22"/>
        </w:rPr>
        <w:t xml:space="preserve"> Children often can be fearful of doctors (and the parents may show their fear as well). Respect the child and use a gentle approach, assuaging their fears through distractions, games, and gaining their trust through friendliness. Never be dishonest (e.g. telling the child, “this isn’t going to hurt” when you’re about to do something that you know will be uncomfortable for the youngster). Take it slow and involve a parent in the examination process. Be appropriately thorough and do not neglect to do what’s necessary (e.g. DREs</w:t>
      </w:r>
      <w:r>
        <w:rPr>
          <w:rFonts w:cs="Helvetica Neue"/>
          <w:color w:val="000000"/>
          <w:sz w:val="22"/>
          <w:szCs w:val="22"/>
        </w:rPr>
        <w:t xml:space="preserve"> when indicated</w:t>
      </w:r>
      <w:r w:rsidRPr="00ED4FDC">
        <w:rPr>
          <w:rFonts w:cs="Helvetica Neue"/>
          <w:color w:val="000000"/>
          <w:sz w:val="22"/>
          <w:szCs w:val="22"/>
        </w:rPr>
        <w:t>).</w:t>
      </w:r>
    </w:p>
    <w:p w:rsidR="006A1D2B" w:rsidRDefault="006A1D2B" w:rsidP="006A1D2B">
      <w:pPr>
        <w:pStyle w:val="ListParagraph"/>
        <w:numPr>
          <w:ilvl w:val="0"/>
          <w:numId w:val="1"/>
        </w:numPr>
        <w:autoSpaceDE w:val="0"/>
        <w:autoSpaceDN w:val="0"/>
        <w:adjustRightInd w:val="0"/>
        <w:rPr>
          <w:rFonts w:cs="Helvetica Neue"/>
          <w:color w:val="000000"/>
          <w:sz w:val="22"/>
          <w:szCs w:val="22"/>
        </w:rPr>
      </w:pPr>
      <w:r w:rsidRPr="00ED4FDC">
        <w:rPr>
          <w:rFonts w:cs="Helvetica Neue"/>
          <w:b/>
          <w:color w:val="000000"/>
          <w:sz w:val="22"/>
          <w:szCs w:val="22"/>
        </w:rPr>
        <w:t>Investigations:</w:t>
      </w:r>
      <w:r w:rsidRPr="00ED4FDC">
        <w:rPr>
          <w:rFonts w:cs="Helvetica Neue"/>
          <w:color w:val="000000"/>
          <w:sz w:val="22"/>
          <w:szCs w:val="22"/>
        </w:rPr>
        <w:t xml:space="preserve"> Ask only for tests which will be truly helpful and avoid testing where results will give little guidance (e.g. CRP in abdominal pain). Understand the operational characteristics of any test you plan to do (e.g. potential harm from false positive/negative result). Consider the potential harmful effect of the test (e.g. CT scanning and radiation exposure to a child increasing future risks of malignancy). Ensure that requested tests will be done properly (e.g. AXR alone is only a supine view and of little use if considering a bowel obstruction; a supine and upright film will give far more information).</w:t>
      </w:r>
    </w:p>
    <w:p w:rsidR="006A1D2B" w:rsidRPr="002333E2" w:rsidRDefault="006A1D2B" w:rsidP="006A1D2B">
      <w:pPr>
        <w:pStyle w:val="ListParagraph"/>
        <w:numPr>
          <w:ilvl w:val="0"/>
          <w:numId w:val="1"/>
        </w:numPr>
        <w:autoSpaceDE w:val="0"/>
        <w:autoSpaceDN w:val="0"/>
        <w:adjustRightInd w:val="0"/>
        <w:rPr>
          <w:rFonts w:cs="Helvetica Neue"/>
          <w:color w:val="000000"/>
          <w:sz w:val="22"/>
          <w:szCs w:val="22"/>
        </w:rPr>
      </w:pPr>
      <w:r w:rsidRPr="002333E2">
        <w:rPr>
          <w:rFonts w:cs="Helvetica Neue"/>
          <w:b/>
          <w:color w:val="000000"/>
          <w:sz w:val="22"/>
          <w:szCs w:val="22"/>
        </w:rPr>
        <w:t>Physiology &amp; Anatomy:</w:t>
      </w:r>
      <w:r w:rsidRPr="002333E2">
        <w:rPr>
          <w:rFonts w:cs="Helvetica Neue"/>
          <w:color w:val="000000"/>
          <w:sz w:val="22"/>
          <w:szCs w:val="22"/>
        </w:rPr>
        <w:t xml:space="preserve"> Babies and children, because of their </w:t>
      </w:r>
      <w:r>
        <w:rPr>
          <w:rFonts w:cs="Helvetica Neue"/>
          <w:color w:val="000000"/>
          <w:sz w:val="22"/>
          <w:szCs w:val="22"/>
        </w:rPr>
        <w:t xml:space="preserve">particular </w:t>
      </w:r>
      <w:r w:rsidRPr="002333E2">
        <w:rPr>
          <w:rFonts w:cs="Helvetica Neue"/>
          <w:color w:val="000000"/>
          <w:sz w:val="22"/>
          <w:szCs w:val="22"/>
        </w:rPr>
        <w:t xml:space="preserve">stage of </w:t>
      </w:r>
      <w:r>
        <w:rPr>
          <w:rFonts w:cs="Helvetica Neue"/>
          <w:color w:val="000000"/>
          <w:sz w:val="22"/>
          <w:szCs w:val="22"/>
        </w:rPr>
        <w:t xml:space="preserve">growth and </w:t>
      </w:r>
      <w:r w:rsidRPr="002333E2">
        <w:rPr>
          <w:rFonts w:cs="Helvetica Neue"/>
          <w:color w:val="000000"/>
          <w:sz w:val="22"/>
          <w:szCs w:val="22"/>
        </w:rPr>
        <w:t xml:space="preserve">development often </w:t>
      </w:r>
      <w:r>
        <w:rPr>
          <w:rFonts w:cs="Helvetica Neue"/>
          <w:color w:val="000000"/>
          <w:sz w:val="22"/>
          <w:szCs w:val="22"/>
        </w:rPr>
        <w:t xml:space="preserve">manifest and </w:t>
      </w:r>
      <w:r w:rsidRPr="002333E2">
        <w:rPr>
          <w:rFonts w:cs="Helvetica Neue"/>
          <w:color w:val="000000"/>
          <w:sz w:val="22"/>
          <w:szCs w:val="22"/>
        </w:rPr>
        <w:t>react to disease in ways very different than the adult. Remember, “Children are not just small adults.”</w:t>
      </w:r>
    </w:p>
    <w:p w:rsidR="006A1D2B" w:rsidRDefault="006A1D2B" w:rsidP="006A1D2B">
      <w:pPr>
        <w:spacing w:after="120"/>
        <w:rPr>
          <w:b/>
        </w:rPr>
      </w:pPr>
    </w:p>
    <w:p w:rsidR="006A1D2B" w:rsidRPr="00ED4FDC" w:rsidRDefault="006A1D2B" w:rsidP="006A1D2B">
      <w:pPr>
        <w:spacing w:after="120"/>
        <w:ind w:left="360"/>
        <w:rPr>
          <w:b/>
        </w:rPr>
      </w:pPr>
      <w:r w:rsidRPr="00ED4FDC">
        <w:rPr>
          <w:b/>
        </w:rPr>
        <w:t>Specific Learning Objectives:</w:t>
      </w:r>
    </w:p>
    <w:p w:rsidR="006A1D2B" w:rsidRPr="00ED4FDC" w:rsidRDefault="006A1D2B" w:rsidP="006A1D2B">
      <w:pPr>
        <w:spacing w:after="120"/>
        <w:ind w:left="360"/>
      </w:pPr>
      <w:r w:rsidRPr="00ED4FDC">
        <w:t xml:space="preserve">Given a patient with </w:t>
      </w:r>
      <w:r w:rsidRPr="00ED4FDC">
        <w:rPr>
          <w:u w:val="single"/>
        </w:rPr>
        <w:t>a typical history, signs</w:t>
      </w:r>
      <w:r>
        <w:rPr>
          <w:u w:val="single"/>
        </w:rPr>
        <w:t xml:space="preserve"> </w:t>
      </w:r>
      <w:r w:rsidRPr="00ED4FDC">
        <w:rPr>
          <w:u w:val="single"/>
        </w:rPr>
        <w:t>and investigation results</w:t>
      </w:r>
      <w:r w:rsidRPr="00ED4FDC">
        <w:t xml:space="preserve"> who has any disease/injury on the following </w:t>
      </w:r>
      <w:r w:rsidRPr="00ED4FDC">
        <w:rPr>
          <w:u w:val="single"/>
        </w:rPr>
        <w:t>list,</w:t>
      </w:r>
      <w:r w:rsidRPr="00ED4FDC">
        <w:t xml:space="preserve"> the student will be able to:</w:t>
      </w:r>
    </w:p>
    <w:p w:rsidR="006A1D2B" w:rsidRPr="00ED4FDC" w:rsidRDefault="006A1D2B" w:rsidP="006A1D2B">
      <w:pPr>
        <w:pStyle w:val="ListParagraph"/>
        <w:numPr>
          <w:ilvl w:val="1"/>
          <w:numId w:val="6"/>
        </w:numPr>
        <w:spacing w:after="120"/>
      </w:pPr>
      <w:r w:rsidRPr="00ED4FDC">
        <w:lastRenderedPageBreak/>
        <w:t>Identify the disease/injury as the most likely diagnosis;</w:t>
      </w:r>
    </w:p>
    <w:p w:rsidR="006A1D2B" w:rsidRPr="00ED4FDC" w:rsidRDefault="006A1D2B" w:rsidP="006A1D2B">
      <w:pPr>
        <w:pStyle w:val="ListParagraph"/>
        <w:numPr>
          <w:ilvl w:val="1"/>
          <w:numId w:val="6"/>
        </w:numPr>
        <w:spacing w:after="120"/>
      </w:pPr>
      <w:r w:rsidRPr="00ED4FDC">
        <w:t>Appropriately include other less likely, but still possible diagnoses in the differential diagnosis and justify their inclusion using knowledge about their presenting features (not expected to be comprehensive)</w:t>
      </w:r>
    </w:p>
    <w:p w:rsidR="006A1D2B" w:rsidRPr="00ED4FDC" w:rsidRDefault="006A1D2B" w:rsidP="006A1D2B">
      <w:pPr>
        <w:pStyle w:val="ListParagraph"/>
        <w:numPr>
          <w:ilvl w:val="1"/>
          <w:numId w:val="6"/>
        </w:numPr>
        <w:spacing w:after="120"/>
      </w:pPr>
      <w:r w:rsidRPr="00ED4FDC">
        <w:t>Explain to the patient/parent the cause (if known), generally how common the disorder is and the typical natural history;</w:t>
      </w:r>
    </w:p>
    <w:p w:rsidR="006A1D2B" w:rsidRPr="00ED4FDC" w:rsidRDefault="006A1D2B" w:rsidP="006A1D2B">
      <w:pPr>
        <w:pStyle w:val="ListParagraph"/>
        <w:numPr>
          <w:ilvl w:val="1"/>
          <w:numId w:val="6"/>
        </w:numPr>
        <w:spacing w:after="120"/>
      </w:pPr>
      <w:r w:rsidRPr="00ED4FDC">
        <w:t>Denote potential life/limb/organ-threatening pathology and possible need for timely consultation/referral</w:t>
      </w:r>
    </w:p>
    <w:p w:rsidR="006A1D2B" w:rsidRPr="00ED4FDC" w:rsidRDefault="006A1D2B" w:rsidP="006A1D2B">
      <w:pPr>
        <w:pStyle w:val="ListParagraph"/>
        <w:numPr>
          <w:ilvl w:val="1"/>
          <w:numId w:val="6"/>
        </w:numPr>
        <w:spacing w:after="120"/>
      </w:pPr>
      <w:r w:rsidRPr="00ED4FDC">
        <w:t>Discuss with the patient/parent the options and recommendations for management;</w:t>
      </w:r>
    </w:p>
    <w:p w:rsidR="006A1D2B" w:rsidRPr="00ED4FDC" w:rsidRDefault="006A1D2B" w:rsidP="006A1D2B">
      <w:pPr>
        <w:pStyle w:val="ListParagraph"/>
        <w:numPr>
          <w:ilvl w:val="1"/>
          <w:numId w:val="6"/>
        </w:numPr>
        <w:spacing w:after="120"/>
      </w:pPr>
      <w:r w:rsidRPr="00ED4FDC">
        <w:t>Provide the patient/parent with a general prognosis;</w:t>
      </w:r>
    </w:p>
    <w:p w:rsidR="006A1D2B" w:rsidRPr="00ED4FDC" w:rsidRDefault="006A1D2B" w:rsidP="006A1D2B">
      <w:pPr>
        <w:pStyle w:val="ListParagraph"/>
        <w:numPr>
          <w:ilvl w:val="1"/>
          <w:numId w:val="6"/>
        </w:numPr>
        <w:spacing w:after="120"/>
      </w:pPr>
      <w:r w:rsidRPr="00ED4FDC">
        <w:t>Outline a general management plan (need not include the specifics of surgical or intensive care management)</w:t>
      </w:r>
    </w:p>
    <w:p w:rsidR="006A1D2B" w:rsidRPr="00ED4FDC" w:rsidRDefault="006A1D2B" w:rsidP="006A1D2B">
      <w:pPr>
        <w:pStyle w:val="ListParagraph"/>
        <w:spacing w:after="120"/>
        <w:ind w:left="1440"/>
      </w:pP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proofErr w:type="spellStart"/>
      <w:r w:rsidRPr="00284ACA">
        <w:rPr>
          <w:rFonts w:cs="Helvetica Neue"/>
          <w:b/>
          <w:color w:val="000000"/>
          <w:sz w:val="22"/>
          <w:szCs w:val="22"/>
        </w:rPr>
        <w:t>Inguino</w:t>
      </w:r>
      <w:proofErr w:type="spellEnd"/>
      <w:r w:rsidRPr="00284ACA">
        <w:rPr>
          <w:rFonts w:cs="Helvetica Neue"/>
          <w:b/>
          <w:color w:val="000000"/>
          <w:sz w:val="22"/>
          <w:szCs w:val="22"/>
        </w:rPr>
        <w:t>-scrotal/Abdominal wall pathology:</w:t>
      </w:r>
    </w:p>
    <w:p w:rsidR="006A1D2B" w:rsidRPr="00ED4FDC" w:rsidRDefault="006A1D2B" w:rsidP="006A1D2B">
      <w:pPr>
        <w:pStyle w:val="ListParagraph"/>
        <w:numPr>
          <w:ilvl w:val="0"/>
          <w:numId w:val="2"/>
        </w:numPr>
        <w:autoSpaceDE w:val="0"/>
        <w:autoSpaceDN w:val="0"/>
        <w:adjustRightInd w:val="0"/>
        <w:rPr>
          <w:rFonts w:cs="Helvetica Neue"/>
          <w:color w:val="000000"/>
          <w:sz w:val="22"/>
          <w:szCs w:val="22"/>
        </w:rPr>
      </w:pPr>
      <w:r w:rsidRPr="00ED4FDC">
        <w:rPr>
          <w:rFonts w:cs="Helvetica Neue"/>
          <w:color w:val="000000"/>
          <w:sz w:val="22"/>
          <w:szCs w:val="22"/>
        </w:rPr>
        <w:t>Testicular torsion</w:t>
      </w:r>
    </w:p>
    <w:p w:rsidR="006A1D2B" w:rsidRPr="00ED4FDC" w:rsidRDefault="006A1D2B" w:rsidP="006A1D2B">
      <w:pPr>
        <w:pStyle w:val="ListParagraph"/>
        <w:numPr>
          <w:ilvl w:val="0"/>
          <w:numId w:val="2"/>
        </w:numPr>
        <w:autoSpaceDE w:val="0"/>
        <w:autoSpaceDN w:val="0"/>
        <w:adjustRightInd w:val="0"/>
        <w:rPr>
          <w:rFonts w:cs="Helvetica Neue"/>
          <w:color w:val="000000"/>
          <w:sz w:val="22"/>
          <w:szCs w:val="22"/>
        </w:rPr>
      </w:pPr>
      <w:r w:rsidRPr="00ED4FDC">
        <w:rPr>
          <w:rFonts w:cs="Helvetica Neue"/>
          <w:color w:val="000000"/>
          <w:sz w:val="22"/>
          <w:szCs w:val="22"/>
        </w:rPr>
        <w:t>Inguinal hernia (asymptomatic or symptomatic, including incarcerated)</w:t>
      </w:r>
    </w:p>
    <w:p w:rsidR="006A1D2B" w:rsidRPr="00ED4FDC" w:rsidRDefault="006A1D2B" w:rsidP="006A1D2B">
      <w:pPr>
        <w:pStyle w:val="ListParagraph"/>
        <w:numPr>
          <w:ilvl w:val="0"/>
          <w:numId w:val="2"/>
        </w:numPr>
        <w:autoSpaceDE w:val="0"/>
        <w:autoSpaceDN w:val="0"/>
        <w:adjustRightInd w:val="0"/>
        <w:rPr>
          <w:rFonts w:cs="Helvetica Neue"/>
          <w:color w:val="000000"/>
          <w:sz w:val="22"/>
          <w:szCs w:val="22"/>
        </w:rPr>
      </w:pPr>
      <w:r w:rsidRPr="00ED4FDC">
        <w:rPr>
          <w:rFonts w:cs="Helvetica Neue"/>
          <w:color w:val="000000"/>
          <w:sz w:val="22"/>
          <w:szCs w:val="22"/>
        </w:rPr>
        <w:t>Hydroceles</w:t>
      </w:r>
    </w:p>
    <w:p w:rsidR="006A1D2B" w:rsidRPr="00ED4FDC" w:rsidRDefault="006A1D2B" w:rsidP="006A1D2B">
      <w:pPr>
        <w:pStyle w:val="ListParagraph"/>
        <w:numPr>
          <w:ilvl w:val="0"/>
          <w:numId w:val="2"/>
        </w:numPr>
        <w:autoSpaceDE w:val="0"/>
        <w:autoSpaceDN w:val="0"/>
        <w:adjustRightInd w:val="0"/>
        <w:rPr>
          <w:rFonts w:cs="Helvetica Neue"/>
          <w:color w:val="000000"/>
          <w:sz w:val="22"/>
          <w:szCs w:val="22"/>
        </w:rPr>
      </w:pPr>
      <w:r w:rsidRPr="00ED4FDC">
        <w:rPr>
          <w:rFonts w:cs="Helvetica Neue"/>
          <w:color w:val="000000"/>
          <w:sz w:val="22"/>
          <w:szCs w:val="22"/>
        </w:rPr>
        <w:t>Cryptorchidism</w:t>
      </w:r>
    </w:p>
    <w:p w:rsidR="006A1D2B" w:rsidRPr="00ED4FDC" w:rsidRDefault="006A1D2B" w:rsidP="006A1D2B">
      <w:pPr>
        <w:pStyle w:val="ListParagraph"/>
        <w:numPr>
          <w:ilvl w:val="0"/>
          <w:numId w:val="2"/>
        </w:numPr>
        <w:autoSpaceDE w:val="0"/>
        <w:autoSpaceDN w:val="0"/>
        <w:adjustRightInd w:val="0"/>
        <w:rPr>
          <w:rFonts w:cs="Helvetica Neue"/>
          <w:color w:val="000000"/>
          <w:sz w:val="22"/>
          <w:szCs w:val="22"/>
        </w:rPr>
      </w:pPr>
      <w:r w:rsidRPr="00ED4FDC">
        <w:rPr>
          <w:rFonts w:cs="Helvetica Neue"/>
          <w:color w:val="000000"/>
          <w:sz w:val="22"/>
          <w:szCs w:val="22"/>
        </w:rPr>
        <w:t>Umbilical hernia</w:t>
      </w: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r w:rsidRPr="00284ACA">
        <w:rPr>
          <w:rFonts w:cs="Helvetica Neue"/>
          <w:b/>
          <w:color w:val="000000"/>
          <w:sz w:val="22"/>
          <w:szCs w:val="22"/>
        </w:rPr>
        <w:t>The ‘</w:t>
      </w:r>
      <w:r>
        <w:rPr>
          <w:rFonts w:cs="Helvetica Neue"/>
          <w:b/>
          <w:color w:val="000000"/>
          <w:sz w:val="22"/>
          <w:szCs w:val="22"/>
        </w:rPr>
        <w:t>A</w:t>
      </w:r>
      <w:r w:rsidRPr="00284ACA">
        <w:rPr>
          <w:rFonts w:cs="Helvetica Neue"/>
          <w:b/>
          <w:color w:val="000000"/>
          <w:sz w:val="22"/>
          <w:szCs w:val="22"/>
        </w:rPr>
        <w:t xml:space="preserve">cute </w:t>
      </w:r>
      <w:r>
        <w:rPr>
          <w:rFonts w:cs="Helvetica Neue"/>
          <w:b/>
          <w:color w:val="000000"/>
          <w:sz w:val="22"/>
          <w:szCs w:val="22"/>
        </w:rPr>
        <w:t>A</w:t>
      </w:r>
      <w:r w:rsidRPr="00284ACA">
        <w:rPr>
          <w:rFonts w:cs="Helvetica Neue"/>
          <w:b/>
          <w:color w:val="000000"/>
          <w:sz w:val="22"/>
          <w:szCs w:val="22"/>
        </w:rPr>
        <w:t xml:space="preserve">bdomen’—specifically the following: </w:t>
      </w:r>
    </w:p>
    <w:p w:rsidR="006A1D2B" w:rsidRPr="00ED4FDC" w:rsidRDefault="006A1D2B" w:rsidP="006A1D2B">
      <w:pPr>
        <w:pStyle w:val="ListParagraph"/>
        <w:numPr>
          <w:ilvl w:val="0"/>
          <w:numId w:val="3"/>
        </w:numPr>
        <w:autoSpaceDE w:val="0"/>
        <w:autoSpaceDN w:val="0"/>
        <w:adjustRightInd w:val="0"/>
        <w:rPr>
          <w:rFonts w:cs="Helvetica Neue"/>
          <w:color w:val="000000"/>
          <w:sz w:val="22"/>
          <w:szCs w:val="22"/>
        </w:rPr>
      </w:pPr>
      <w:r w:rsidRPr="00ED4FDC">
        <w:rPr>
          <w:rFonts w:cs="Helvetica Neue"/>
          <w:color w:val="000000"/>
          <w:sz w:val="22"/>
          <w:szCs w:val="22"/>
        </w:rPr>
        <w:t xml:space="preserve">Intestinal volvulus/malrotation </w:t>
      </w:r>
    </w:p>
    <w:p w:rsidR="006A1D2B" w:rsidRPr="00ED4FDC" w:rsidRDefault="006A1D2B" w:rsidP="006A1D2B">
      <w:pPr>
        <w:pStyle w:val="ListParagraph"/>
        <w:numPr>
          <w:ilvl w:val="0"/>
          <w:numId w:val="3"/>
        </w:numPr>
        <w:autoSpaceDE w:val="0"/>
        <w:autoSpaceDN w:val="0"/>
        <w:adjustRightInd w:val="0"/>
        <w:rPr>
          <w:rFonts w:cs="Helvetica Neue"/>
          <w:color w:val="000000"/>
          <w:sz w:val="22"/>
          <w:szCs w:val="22"/>
        </w:rPr>
      </w:pPr>
      <w:r w:rsidRPr="00ED4FDC">
        <w:rPr>
          <w:rFonts w:cs="Helvetica Neue"/>
          <w:color w:val="000000"/>
          <w:sz w:val="22"/>
          <w:szCs w:val="22"/>
        </w:rPr>
        <w:t xml:space="preserve">Appendicitis (both </w:t>
      </w:r>
      <w:r>
        <w:rPr>
          <w:rFonts w:cs="Helvetica Neue"/>
          <w:color w:val="000000"/>
          <w:sz w:val="22"/>
          <w:szCs w:val="22"/>
        </w:rPr>
        <w:t xml:space="preserve">early </w:t>
      </w:r>
      <w:r w:rsidRPr="00ED4FDC">
        <w:rPr>
          <w:rFonts w:cs="Helvetica Neue"/>
          <w:color w:val="000000"/>
          <w:sz w:val="22"/>
          <w:szCs w:val="22"/>
        </w:rPr>
        <w:t>and ruptured)</w:t>
      </w:r>
    </w:p>
    <w:p w:rsidR="006A1D2B" w:rsidRDefault="006A1D2B" w:rsidP="006A1D2B">
      <w:pPr>
        <w:pStyle w:val="ListParagraph"/>
        <w:numPr>
          <w:ilvl w:val="0"/>
          <w:numId w:val="3"/>
        </w:numPr>
        <w:autoSpaceDE w:val="0"/>
        <w:autoSpaceDN w:val="0"/>
        <w:adjustRightInd w:val="0"/>
        <w:rPr>
          <w:rFonts w:cs="Helvetica Neue"/>
          <w:color w:val="000000"/>
          <w:sz w:val="22"/>
          <w:szCs w:val="22"/>
        </w:rPr>
      </w:pPr>
      <w:r w:rsidRPr="00ED4FDC">
        <w:rPr>
          <w:rFonts w:cs="Helvetica Neue"/>
          <w:color w:val="000000"/>
          <w:sz w:val="22"/>
          <w:szCs w:val="22"/>
        </w:rPr>
        <w:t xml:space="preserve">Intussusception </w:t>
      </w:r>
    </w:p>
    <w:p w:rsidR="006A1D2B" w:rsidRDefault="006A1D2B" w:rsidP="006A1D2B">
      <w:pPr>
        <w:pStyle w:val="ListParagraph"/>
        <w:numPr>
          <w:ilvl w:val="0"/>
          <w:numId w:val="3"/>
        </w:numPr>
        <w:autoSpaceDE w:val="0"/>
        <w:autoSpaceDN w:val="0"/>
        <w:adjustRightInd w:val="0"/>
        <w:rPr>
          <w:rFonts w:cs="Helvetica Neue"/>
          <w:color w:val="000000"/>
          <w:sz w:val="22"/>
          <w:szCs w:val="22"/>
        </w:rPr>
      </w:pPr>
      <w:r>
        <w:rPr>
          <w:rFonts w:cs="Helvetica Neue"/>
          <w:color w:val="000000"/>
          <w:sz w:val="22"/>
          <w:szCs w:val="22"/>
        </w:rPr>
        <w:t>Meckel’s Diverticulum</w:t>
      </w:r>
    </w:p>
    <w:p w:rsidR="006A1D2B" w:rsidRPr="00ED4FDC" w:rsidRDefault="006A1D2B" w:rsidP="006A1D2B">
      <w:pPr>
        <w:pStyle w:val="ListParagraph"/>
        <w:numPr>
          <w:ilvl w:val="0"/>
          <w:numId w:val="3"/>
        </w:numPr>
        <w:autoSpaceDE w:val="0"/>
        <w:autoSpaceDN w:val="0"/>
        <w:adjustRightInd w:val="0"/>
        <w:rPr>
          <w:rFonts w:cs="Helvetica Neue"/>
          <w:color w:val="000000"/>
          <w:sz w:val="22"/>
          <w:szCs w:val="22"/>
        </w:rPr>
      </w:pPr>
      <w:r>
        <w:rPr>
          <w:rFonts w:cs="Helvetica Neue"/>
          <w:color w:val="000000"/>
          <w:sz w:val="22"/>
          <w:szCs w:val="22"/>
        </w:rPr>
        <w:t>Bowel obstructions (general diagnosis and management)</w:t>
      </w: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r w:rsidRPr="00284ACA">
        <w:rPr>
          <w:rFonts w:cs="Helvetica Neue"/>
          <w:b/>
          <w:color w:val="000000"/>
          <w:sz w:val="22"/>
          <w:szCs w:val="22"/>
        </w:rPr>
        <w:t>Infantile hypertrophic pyloric stenosis</w:t>
      </w: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r w:rsidRPr="00284ACA">
        <w:rPr>
          <w:rFonts w:cs="Helvetica Neue"/>
          <w:b/>
          <w:color w:val="000000"/>
          <w:sz w:val="22"/>
          <w:szCs w:val="22"/>
        </w:rPr>
        <w:t>Biliary atresia</w:t>
      </w: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r w:rsidRPr="00284ACA">
        <w:rPr>
          <w:rFonts w:cs="Helvetica Neue"/>
          <w:b/>
          <w:color w:val="000000"/>
          <w:sz w:val="22"/>
          <w:szCs w:val="22"/>
        </w:rPr>
        <w:t xml:space="preserve">Pediatric malignancies: </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 xml:space="preserve">Neuroblastoma </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 xml:space="preserve">Wilms’ </w:t>
      </w:r>
      <w:proofErr w:type="spellStart"/>
      <w:r w:rsidRPr="00ED4FDC">
        <w:rPr>
          <w:rFonts w:cs="Helvetica Neue"/>
          <w:color w:val="000000"/>
          <w:sz w:val="22"/>
          <w:szCs w:val="22"/>
        </w:rPr>
        <w:t>tumour</w:t>
      </w:r>
      <w:proofErr w:type="spellEnd"/>
      <w:r w:rsidRPr="00ED4FDC">
        <w:rPr>
          <w:rFonts w:cs="Helvetica Neue"/>
          <w:color w:val="000000"/>
          <w:sz w:val="22"/>
          <w:szCs w:val="22"/>
        </w:rPr>
        <w:t xml:space="preserve"> </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Lymphoma</w:t>
      </w: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r w:rsidRPr="00284ACA">
        <w:rPr>
          <w:rFonts w:cs="Helvetica Neue"/>
          <w:b/>
          <w:color w:val="000000"/>
          <w:sz w:val="22"/>
          <w:szCs w:val="22"/>
        </w:rPr>
        <w:t xml:space="preserve">Acute congenital </w:t>
      </w:r>
      <w:r>
        <w:rPr>
          <w:rFonts w:cs="Helvetica Neue"/>
          <w:b/>
          <w:color w:val="000000"/>
          <w:sz w:val="22"/>
          <w:szCs w:val="22"/>
        </w:rPr>
        <w:t>surgical disease</w:t>
      </w:r>
      <w:r w:rsidRPr="00284ACA">
        <w:rPr>
          <w:rFonts w:cs="Helvetica Neue"/>
          <w:b/>
          <w:color w:val="000000"/>
          <w:sz w:val="22"/>
          <w:szCs w:val="22"/>
        </w:rPr>
        <w:t>:</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Esophageal atresia (&amp; potential accompanying VACTERL syndrome elements)</w:t>
      </w:r>
    </w:p>
    <w:p w:rsidR="006A1D2B"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Imperforate anus</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Pr>
          <w:rFonts w:cs="Helvetica Neue"/>
          <w:color w:val="000000"/>
          <w:sz w:val="22"/>
          <w:szCs w:val="22"/>
        </w:rPr>
        <w:t>Intestinal atresia</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Hirschsprung’s disease</w:t>
      </w:r>
    </w:p>
    <w:p w:rsidR="006A1D2B"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Congenital diaphragmatic hernia</w:t>
      </w:r>
    </w:p>
    <w:p w:rsidR="006A1D2B" w:rsidRPr="00ED4FDC" w:rsidRDefault="006A1D2B" w:rsidP="006A1D2B">
      <w:pPr>
        <w:pStyle w:val="ListParagraph"/>
        <w:numPr>
          <w:ilvl w:val="1"/>
          <w:numId w:val="5"/>
        </w:numPr>
        <w:autoSpaceDE w:val="0"/>
        <w:autoSpaceDN w:val="0"/>
        <w:adjustRightInd w:val="0"/>
        <w:rPr>
          <w:rFonts w:cs="Helvetica Neue"/>
          <w:color w:val="000000"/>
          <w:sz w:val="22"/>
          <w:szCs w:val="22"/>
        </w:rPr>
      </w:pPr>
      <w:r w:rsidRPr="00ED4FDC">
        <w:rPr>
          <w:rFonts w:cs="Helvetica Neue"/>
          <w:color w:val="000000"/>
          <w:sz w:val="22"/>
          <w:szCs w:val="22"/>
        </w:rPr>
        <w:t>Gastroschisis &amp; Omphalocele</w:t>
      </w:r>
    </w:p>
    <w:p w:rsidR="006A1D2B" w:rsidRPr="00ED4FDC" w:rsidRDefault="006A1D2B" w:rsidP="006A1D2B">
      <w:pPr>
        <w:pStyle w:val="ListParagraph"/>
        <w:autoSpaceDE w:val="0"/>
        <w:autoSpaceDN w:val="0"/>
        <w:adjustRightInd w:val="0"/>
        <w:ind w:left="1800"/>
        <w:rPr>
          <w:rFonts w:cs="Helvetica Neue"/>
          <w:color w:val="000000"/>
          <w:sz w:val="22"/>
          <w:szCs w:val="22"/>
        </w:rPr>
      </w:pPr>
    </w:p>
    <w:p w:rsidR="006A1D2B" w:rsidRPr="00284ACA" w:rsidRDefault="006A1D2B" w:rsidP="006A1D2B">
      <w:pPr>
        <w:pStyle w:val="ListParagraph"/>
        <w:numPr>
          <w:ilvl w:val="0"/>
          <w:numId w:val="5"/>
        </w:numPr>
        <w:autoSpaceDE w:val="0"/>
        <w:autoSpaceDN w:val="0"/>
        <w:adjustRightInd w:val="0"/>
        <w:rPr>
          <w:rFonts w:cs="Helvetica Neue"/>
          <w:b/>
          <w:color w:val="000000"/>
          <w:sz w:val="22"/>
          <w:szCs w:val="22"/>
        </w:rPr>
      </w:pPr>
      <w:r w:rsidRPr="00284ACA">
        <w:rPr>
          <w:rFonts w:cs="Helvetica Neue"/>
          <w:b/>
          <w:color w:val="000000"/>
          <w:sz w:val="22"/>
          <w:szCs w:val="22"/>
        </w:rPr>
        <w:t>Pediatric trauma:</w:t>
      </w:r>
    </w:p>
    <w:p w:rsidR="006A1D2B" w:rsidRPr="00ED4FDC" w:rsidRDefault="006A1D2B" w:rsidP="006A1D2B">
      <w:pPr>
        <w:pStyle w:val="ListParagraph"/>
        <w:numPr>
          <w:ilvl w:val="0"/>
          <w:numId w:val="4"/>
        </w:numPr>
        <w:autoSpaceDE w:val="0"/>
        <w:autoSpaceDN w:val="0"/>
        <w:adjustRightInd w:val="0"/>
        <w:rPr>
          <w:rFonts w:cs="Helvetica Neue"/>
          <w:color w:val="000000"/>
          <w:sz w:val="22"/>
          <w:szCs w:val="22"/>
        </w:rPr>
      </w:pPr>
      <w:r>
        <w:rPr>
          <w:rFonts w:cs="Helvetica Neue"/>
          <w:color w:val="000000"/>
          <w:sz w:val="22"/>
          <w:szCs w:val="22"/>
        </w:rPr>
        <w:t>Pediatric Poly-trauma</w:t>
      </w:r>
    </w:p>
    <w:p w:rsidR="006A1D2B" w:rsidRDefault="006A1D2B" w:rsidP="006A1D2B">
      <w:pPr>
        <w:pStyle w:val="ListParagraph"/>
        <w:numPr>
          <w:ilvl w:val="0"/>
          <w:numId w:val="4"/>
        </w:numPr>
        <w:autoSpaceDE w:val="0"/>
        <w:autoSpaceDN w:val="0"/>
        <w:adjustRightInd w:val="0"/>
        <w:rPr>
          <w:rFonts w:cs="Helvetica Neue"/>
          <w:color w:val="000000"/>
          <w:sz w:val="22"/>
          <w:szCs w:val="22"/>
        </w:rPr>
      </w:pPr>
      <w:r w:rsidRPr="00ED4FDC">
        <w:rPr>
          <w:rFonts w:cs="Helvetica Neue"/>
          <w:color w:val="000000"/>
          <w:sz w:val="22"/>
          <w:szCs w:val="22"/>
        </w:rPr>
        <w:t xml:space="preserve">Occult trauma &amp; </w:t>
      </w:r>
      <w:r>
        <w:rPr>
          <w:rFonts w:cs="Helvetica Neue"/>
          <w:color w:val="000000"/>
          <w:sz w:val="22"/>
          <w:szCs w:val="22"/>
        </w:rPr>
        <w:t>Non-accidental Injury</w:t>
      </w:r>
    </w:p>
    <w:p w:rsidR="006A1D2B" w:rsidRDefault="006A1D2B" w:rsidP="006A1D2B">
      <w:pPr>
        <w:autoSpaceDE w:val="0"/>
        <w:autoSpaceDN w:val="0"/>
        <w:adjustRightInd w:val="0"/>
        <w:rPr>
          <w:rFonts w:cs="Helvetica Neue"/>
          <w:color w:val="000000"/>
          <w:sz w:val="22"/>
          <w:szCs w:val="22"/>
        </w:rPr>
      </w:pPr>
    </w:p>
    <w:p w:rsidR="006A1D2B" w:rsidRDefault="006A1D2B" w:rsidP="006A1D2B"/>
    <w:p w:rsidR="00DD0146" w:rsidRDefault="00D92D29"/>
    <w:sectPr w:rsidR="00DD0146" w:rsidSect="00971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D50A5"/>
    <w:multiLevelType w:val="hybridMultilevel"/>
    <w:tmpl w:val="3660701C"/>
    <w:lvl w:ilvl="0" w:tplc="0C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530B15"/>
    <w:multiLevelType w:val="hybridMultilevel"/>
    <w:tmpl w:val="CB4E13A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67532"/>
    <w:multiLevelType w:val="hybridMultilevel"/>
    <w:tmpl w:val="8CFE5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B9D7B09"/>
    <w:multiLevelType w:val="hybridMultilevel"/>
    <w:tmpl w:val="D74E6B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22091"/>
    <w:multiLevelType w:val="hybridMultilevel"/>
    <w:tmpl w:val="06F41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EB0CB3"/>
    <w:multiLevelType w:val="hybridMultilevel"/>
    <w:tmpl w:val="DAAA2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2B"/>
    <w:rsid w:val="001D4B2C"/>
    <w:rsid w:val="006A1D2B"/>
    <w:rsid w:val="00971E6C"/>
    <w:rsid w:val="00D9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A90EDFA-90EF-BC4C-981C-2AE975B7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D2B"/>
    <w:pPr>
      <w:ind w:left="720"/>
      <w:contextualSpacing/>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Jones, Sarah</cp:lastModifiedBy>
  <cp:revision>2</cp:revision>
  <dcterms:created xsi:type="dcterms:W3CDTF">2023-09-25T13:08:00Z</dcterms:created>
  <dcterms:modified xsi:type="dcterms:W3CDTF">2023-09-25T13:08:00Z</dcterms:modified>
</cp:coreProperties>
</file>